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4050" cy="16706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70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hanging="861.7322834645668"/>
        <w:rPr/>
      </w:pPr>
      <w:r w:rsidDel="00000000" w:rsidR="00000000" w:rsidRPr="00000000">
        <w:rPr>
          <w:rtl w:val="0"/>
        </w:rPr>
        <w:t xml:space="preserve">Allegato B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10.1.1 A- Interventi per il successo scolastico degli studenti 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2553"/>
        <w:gridCol w:w="2734"/>
        <w:gridCol w:w="1556"/>
        <w:gridCol w:w="1222"/>
        <w:gridCol w:w="950"/>
        <w:gridCol w:w="839"/>
        <w:tblGridChange w:id="0">
          <w:tblGrid>
            <w:gridCol w:w="2553"/>
            <w:gridCol w:w="2734"/>
            <w:gridCol w:w="1556"/>
            <w:gridCol w:w="1222"/>
            <w:gridCol w:w="950"/>
            <w:gridCol w:w="83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Esperto  interno: criteri di selezione </w:t>
            </w:r>
          </w:p>
          <w:p w:rsidR="00000000" w:rsidDel="00000000" w:rsidP="00000000" w:rsidRDefault="00000000" w:rsidRPr="00000000" w14:paraId="00000005">
            <w:pPr>
              <w:spacing w:after="20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MUOVIAMOCI INSIEME 1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MUOVIAMOCI INSIEME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Dichiar.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in scienze motorie e sportive o equipollenti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Condizione di precedenza 1 punto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Diplomi/Lauree/Dottorati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titolo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II Livello, Specializzazione e perfezionamento pluriennale: a) coerenti con progetto o ricadenti in area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Max 6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Aggiornamento e formazione in servizio in ore effettivamente frequentate – coerente con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per ogni corso di 30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3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Certificazioni  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CEFR livelli 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A2, B1, B2,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A2 =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B1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C1 =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(o simili)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Livello specialistico (o simili)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di docenza nel grado di istruzione di pertinenza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su riviste specializzate ed opere  intellettuali originali attinenti al settore di pertinenza dell’intervento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 per ogni pubblicazione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20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76" w:lineRule="auto"/>
        <w:ind w:left="141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line="240" w:lineRule="auto"/>
      <w:ind w:left="-284" w:right="-749.5275590551165"/>
      <w:jc w:val="center"/>
      <w:rPr/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descr="C:\Users\vedon\Desktop\ponkit_nuovi_loghi_bitmap-1\PON-MI-FSE.png" id="1" name="image2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